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9B14" w14:textId="77777777" w:rsidR="00A3130A" w:rsidRDefault="00006095" w:rsidP="00964069">
      <w:pPr>
        <w:spacing w:after="0"/>
        <w:jc w:val="center"/>
        <w:rPr>
          <w:rFonts w:eastAsia="Times New Roman" w:cstheme="minorHAnsi"/>
          <w:b/>
          <w:bCs/>
          <w:color w:val="000000" w:themeColor="text1"/>
          <w:shd w:val="clear" w:color="auto" w:fill="FFFFFF"/>
          <w:lang w:eastAsia="ru-RU"/>
        </w:rPr>
      </w:pPr>
      <w:r w:rsidRPr="0096406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ru-RU"/>
        </w:rPr>
        <w:t xml:space="preserve">Федеральный закон от 24.11.1995 </w:t>
      </w:r>
      <w:r w:rsidR="00964069" w:rsidRPr="0096406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ru-RU"/>
        </w:rPr>
        <w:t>№ 181-ФЗ</w:t>
      </w:r>
    </w:p>
    <w:p w14:paraId="7E5E0A21" w14:textId="77777777" w:rsidR="00006095" w:rsidRPr="00964069" w:rsidRDefault="00964069" w:rsidP="00964069">
      <w:pPr>
        <w:spacing w:after="0"/>
        <w:jc w:val="center"/>
        <w:rPr>
          <w:rFonts w:eastAsia="Times New Roman" w:cstheme="minorHAnsi"/>
          <w:color w:val="000000" w:themeColor="text1"/>
          <w:lang w:eastAsia="ru-RU"/>
        </w:rPr>
      </w:pPr>
      <w:r w:rsidRPr="0096406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ru-RU"/>
        </w:rPr>
        <w:t xml:space="preserve"> «</w:t>
      </w:r>
      <w:r w:rsidR="00006095" w:rsidRPr="0096406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ru-RU"/>
        </w:rPr>
        <w:t>О социальной защите ин</w:t>
      </w:r>
      <w:r w:rsidRPr="0096406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ru-RU"/>
        </w:rPr>
        <w:t>валидов в Российской Федерации» (ред. от 24.04.2020)</w:t>
      </w:r>
    </w:p>
    <w:p w14:paraId="78B79935" w14:textId="77777777" w:rsidR="00006095" w:rsidRPr="00964069" w:rsidRDefault="00006095" w:rsidP="00964069">
      <w:pPr>
        <w:shd w:val="clear" w:color="auto" w:fill="FFFFFF"/>
        <w:spacing w:after="144" w:line="290" w:lineRule="atLeast"/>
        <w:ind w:firstLine="540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ru-RU"/>
        </w:rPr>
      </w:pPr>
      <w:bookmarkStart w:id="0" w:name="dst252"/>
      <w:bookmarkEnd w:id="0"/>
      <w:r w:rsidRPr="00964069">
        <w:rPr>
          <w:rFonts w:eastAsia="Times New Roman" w:cstheme="minorHAnsi"/>
          <w:b/>
          <w:bCs/>
          <w:color w:val="000000" w:themeColor="text1"/>
          <w:kern w:val="36"/>
          <w:lang w:eastAsia="ru-RU"/>
        </w:rPr>
        <w:t>Статья 15. Обеспечение беспрепятственного доступа инвалидов к объектам социальной, инженерной и транспортной инфраструктур</w:t>
      </w:r>
    </w:p>
    <w:p w14:paraId="367D84F5" w14:textId="77777777" w:rsidR="00006095" w:rsidRPr="00964069" w:rsidRDefault="00006095" w:rsidP="00964069">
      <w:pPr>
        <w:shd w:val="clear" w:color="auto" w:fill="FFFFFF"/>
        <w:spacing w:after="0" w:line="290" w:lineRule="atLeast"/>
        <w:ind w:firstLine="540"/>
        <w:jc w:val="center"/>
        <w:rPr>
          <w:rFonts w:eastAsia="Times New Roman" w:cstheme="minorHAnsi"/>
          <w:color w:val="000000" w:themeColor="text1"/>
          <w:lang w:eastAsia="ru-RU"/>
        </w:rPr>
      </w:pPr>
      <w:r w:rsidRPr="00964069">
        <w:rPr>
          <w:rFonts w:eastAsia="Times New Roman" w:cstheme="minorHAnsi"/>
          <w:color w:val="000000" w:themeColor="text1"/>
          <w:lang w:eastAsia="ru-RU"/>
        </w:rPr>
        <w:t>(в ред. Федерального </w:t>
      </w:r>
      <w:r w:rsidRPr="00964069">
        <w:rPr>
          <w:rFonts w:eastAsia="Times New Roman" w:cstheme="minorHAnsi"/>
          <w:color w:val="000000" w:themeColor="text1"/>
          <w:u w:val="single"/>
          <w:lang w:eastAsia="ru-RU"/>
        </w:rPr>
        <w:t>закона</w:t>
      </w:r>
      <w:r w:rsidRPr="00964069">
        <w:rPr>
          <w:rFonts w:eastAsia="Times New Roman" w:cstheme="minorHAnsi"/>
          <w:color w:val="000000" w:themeColor="text1"/>
          <w:lang w:eastAsia="ru-RU"/>
        </w:rPr>
        <w:t xml:space="preserve"> от 01.12.2014 </w:t>
      </w:r>
      <w:r w:rsidR="00964069">
        <w:rPr>
          <w:rFonts w:eastAsia="Times New Roman" w:cstheme="minorHAnsi"/>
          <w:color w:val="000000" w:themeColor="text1"/>
          <w:lang w:eastAsia="ru-RU"/>
        </w:rPr>
        <w:t>№</w:t>
      </w:r>
      <w:r w:rsidRPr="00964069">
        <w:rPr>
          <w:rFonts w:eastAsia="Times New Roman" w:cstheme="minorHAnsi"/>
          <w:color w:val="000000" w:themeColor="text1"/>
          <w:lang w:eastAsia="ru-RU"/>
        </w:rPr>
        <w:t xml:space="preserve"> 419-ФЗ)</w:t>
      </w:r>
    </w:p>
    <w:p w14:paraId="08628AD7" w14:textId="77777777" w:rsidR="00006095" w:rsidRPr="00254608" w:rsidRDefault="00006095" w:rsidP="00006095">
      <w:pPr>
        <w:shd w:val="clear" w:color="auto" w:fill="FFFFFF"/>
        <w:spacing w:after="0" w:line="290" w:lineRule="atLeast"/>
        <w:ind w:firstLine="540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14:paraId="477519CB" w14:textId="77777777" w:rsidR="00720480" w:rsidRPr="00092C94" w:rsidRDefault="00006095" w:rsidP="00964069">
      <w:pPr>
        <w:ind w:firstLine="54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>Организации, осуществляющие экономическую деятельность в сфере потребительского рынка, независимо от их организационно-правовых форм обеспечивают инвалидам (включая инвалидов, использующих кресла-коляски и собак-проводников):</w:t>
      </w:r>
    </w:p>
    <w:p w14:paraId="726B69B8" w14:textId="77777777" w:rsidR="00006095" w:rsidRPr="00092C94" w:rsidRDefault="00006095" w:rsidP="00006095">
      <w:pPr>
        <w:shd w:val="clear" w:color="auto" w:fill="FFFFFF"/>
        <w:spacing w:after="0" w:line="290" w:lineRule="atLeast"/>
        <w:ind w:firstLine="54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>1) условия для беспрепятственного доступа к объектам социальной инфраструктуры, к местам отдыха и к предоставляемым в них услугам;</w:t>
      </w:r>
    </w:p>
    <w:p w14:paraId="1DC3A40B" w14:textId="77777777" w:rsidR="00006095" w:rsidRPr="00092C94" w:rsidRDefault="00006095" w:rsidP="00006095">
      <w:pPr>
        <w:shd w:val="clear" w:color="auto" w:fill="FFFFFF"/>
        <w:spacing w:after="0" w:line="290" w:lineRule="atLeast"/>
        <w:ind w:firstLine="54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 xml:space="preserve">2) возможность самостоятельного передвижения по территории, на которой расположены объекты социальной инфраструктуры, </w:t>
      </w:r>
      <w:r w:rsidRPr="00092C94">
        <w:rPr>
          <w:rFonts w:eastAsia="Times New Roman" w:cstheme="minorHAnsi"/>
          <w:b/>
          <w:color w:val="000000" w:themeColor="text1"/>
          <w:sz w:val="27"/>
          <w:szCs w:val="27"/>
          <w:lang w:eastAsia="ru-RU"/>
        </w:rPr>
        <w:t>входа</w:t>
      </w:r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 xml:space="preserve"> в такие объекты и </w:t>
      </w:r>
      <w:r w:rsidRPr="00092C94">
        <w:rPr>
          <w:rFonts w:eastAsia="Times New Roman" w:cstheme="minorHAnsi"/>
          <w:b/>
          <w:color w:val="000000" w:themeColor="text1"/>
          <w:sz w:val="27"/>
          <w:szCs w:val="27"/>
          <w:lang w:eastAsia="ru-RU"/>
        </w:rPr>
        <w:t>выхода</w:t>
      </w:r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 xml:space="preserve"> из них;</w:t>
      </w:r>
    </w:p>
    <w:p w14:paraId="7578F88F" w14:textId="77777777" w:rsidR="00006095" w:rsidRPr="00092C94" w:rsidRDefault="00006095" w:rsidP="00006095">
      <w:pPr>
        <w:shd w:val="clear" w:color="auto" w:fill="FFFFFF"/>
        <w:spacing w:after="0" w:line="290" w:lineRule="atLeast"/>
        <w:ind w:firstLine="54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bookmarkStart w:id="1" w:name="dst257"/>
      <w:bookmarkEnd w:id="1"/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 xml:space="preserve">3) </w:t>
      </w:r>
      <w:r w:rsidRPr="00092C94">
        <w:rPr>
          <w:rFonts w:eastAsia="Times New Roman" w:cstheme="minorHAnsi"/>
          <w:b/>
          <w:color w:val="000000" w:themeColor="text1"/>
          <w:sz w:val="27"/>
          <w:szCs w:val="27"/>
          <w:lang w:eastAsia="ru-RU"/>
        </w:rPr>
        <w:t>сопровождение инвалидов</w:t>
      </w:r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>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3CE4797D" w14:textId="77777777" w:rsidR="00006095" w:rsidRPr="00092C94" w:rsidRDefault="00006095" w:rsidP="00006095">
      <w:pPr>
        <w:shd w:val="clear" w:color="auto" w:fill="FFFFFF"/>
        <w:spacing w:after="0" w:line="290" w:lineRule="atLeast"/>
        <w:ind w:firstLine="54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bookmarkStart w:id="2" w:name="dst258"/>
      <w:bookmarkEnd w:id="2"/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 xml:space="preserve">4) </w:t>
      </w:r>
      <w:r w:rsidRPr="00092C94">
        <w:rPr>
          <w:rFonts w:eastAsia="Times New Roman" w:cstheme="minorHAnsi"/>
          <w:b/>
          <w:color w:val="000000" w:themeColor="text1"/>
          <w:sz w:val="27"/>
          <w:szCs w:val="27"/>
          <w:lang w:eastAsia="ru-RU"/>
        </w:rPr>
        <w:t>надлежащее размещение оборудования и носителей информации</w:t>
      </w:r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>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14:paraId="24158DD9" w14:textId="77777777" w:rsidR="00006095" w:rsidRPr="00092C94" w:rsidRDefault="00006095" w:rsidP="00006095">
      <w:pPr>
        <w:shd w:val="clear" w:color="auto" w:fill="FFFFFF"/>
        <w:spacing w:after="0" w:line="290" w:lineRule="atLeast"/>
        <w:ind w:firstLine="54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bookmarkStart w:id="3" w:name="dst259"/>
      <w:bookmarkEnd w:id="3"/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 xml:space="preserve">5) </w:t>
      </w:r>
      <w:r w:rsidRPr="00092C94">
        <w:rPr>
          <w:rFonts w:eastAsia="Times New Roman" w:cstheme="minorHAnsi"/>
          <w:b/>
          <w:color w:val="000000" w:themeColor="text1"/>
          <w:sz w:val="27"/>
          <w:szCs w:val="27"/>
          <w:lang w:eastAsia="ru-RU"/>
        </w:rPr>
        <w:t>дублирование необходимой для инвалидов звуковой и зрительной информации</w:t>
      </w:r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 xml:space="preserve">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>тифлосурдопереводчика</w:t>
      </w:r>
      <w:proofErr w:type="spellEnd"/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>;</w:t>
      </w:r>
    </w:p>
    <w:p w14:paraId="69EF84B6" w14:textId="77777777" w:rsidR="00006095" w:rsidRPr="00092C94" w:rsidRDefault="00006095" w:rsidP="00006095">
      <w:pPr>
        <w:shd w:val="clear" w:color="auto" w:fill="FFFFFF"/>
        <w:spacing w:after="0" w:line="290" w:lineRule="atLeast"/>
        <w:ind w:firstLine="54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bookmarkStart w:id="4" w:name="dst260"/>
      <w:bookmarkEnd w:id="4"/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 xml:space="preserve">6) </w:t>
      </w:r>
      <w:r w:rsidRPr="00092C94">
        <w:rPr>
          <w:rFonts w:eastAsia="Times New Roman" w:cstheme="minorHAnsi"/>
          <w:b/>
          <w:color w:val="000000" w:themeColor="text1"/>
          <w:sz w:val="27"/>
          <w:szCs w:val="27"/>
          <w:lang w:eastAsia="ru-RU"/>
        </w:rPr>
        <w:t>допуск на объекты социальной инфраструктуры собаки-проводника</w:t>
      </w:r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 xml:space="preserve"> при наличии документа, подтверждающего ее специальное обучение и выдаваемого по </w:t>
      </w:r>
      <w:hyperlink r:id="rId4" w:anchor="dst100012" w:history="1">
        <w:r w:rsidRPr="00092C94">
          <w:rPr>
            <w:rFonts w:eastAsia="Times New Roman" w:cstheme="minorHAnsi"/>
            <w:color w:val="000000" w:themeColor="text1"/>
            <w:sz w:val="27"/>
            <w:szCs w:val="27"/>
            <w:u w:val="single"/>
            <w:lang w:eastAsia="ru-RU"/>
          </w:rPr>
          <w:t>форме</w:t>
        </w:r>
      </w:hyperlink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> и в </w:t>
      </w:r>
      <w:hyperlink r:id="rId5" w:anchor="dst100038" w:history="1">
        <w:r w:rsidRPr="00092C94">
          <w:rPr>
            <w:rFonts w:eastAsia="Times New Roman" w:cstheme="minorHAnsi"/>
            <w:color w:val="000000" w:themeColor="text1"/>
            <w:sz w:val="27"/>
            <w:szCs w:val="27"/>
            <w:u w:val="single"/>
            <w:lang w:eastAsia="ru-RU"/>
          </w:rPr>
          <w:t>порядке</w:t>
        </w:r>
      </w:hyperlink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4C333E1" w14:textId="77777777" w:rsidR="00006095" w:rsidRPr="00092C94" w:rsidRDefault="00006095" w:rsidP="00006095">
      <w:pPr>
        <w:shd w:val="clear" w:color="auto" w:fill="FFFFFF"/>
        <w:spacing w:after="0" w:line="290" w:lineRule="atLeast"/>
        <w:ind w:firstLine="54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bookmarkStart w:id="5" w:name="dst261"/>
      <w:bookmarkEnd w:id="5"/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 xml:space="preserve">7) </w:t>
      </w:r>
      <w:r w:rsidRPr="00092C94">
        <w:rPr>
          <w:rFonts w:eastAsia="Times New Roman" w:cstheme="minorHAnsi"/>
          <w:b/>
          <w:color w:val="000000" w:themeColor="text1"/>
          <w:sz w:val="27"/>
          <w:szCs w:val="27"/>
          <w:lang w:eastAsia="ru-RU"/>
        </w:rPr>
        <w:t>оказание работниками организаций, предоставляющих услуги населению, помощи инвалидам в преодолении барьеров</w:t>
      </w:r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>, мешающих получению ими услуг наравне с другими лицами.</w:t>
      </w:r>
    </w:p>
    <w:p w14:paraId="6FA9F895" w14:textId="77777777" w:rsidR="00006095" w:rsidRPr="00092C94" w:rsidRDefault="006A6023" w:rsidP="00006095">
      <w:pPr>
        <w:shd w:val="clear" w:color="auto" w:fill="FFFFFF"/>
        <w:spacing w:after="0" w:line="290" w:lineRule="atLeast"/>
        <w:ind w:firstLine="54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 xml:space="preserve">8) На каждой стоянке (остановке) транспортных средств, в том числе около объектов социальной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</w:t>
      </w:r>
      <w:r w:rsidRPr="00092C94">
        <w:rPr>
          <w:rFonts w:eastAsia="Times New Roman" w:cstheme="minorHAnsi"/>
          <w:b/>
          <w:color w:val="000000" w:themeColor="text1"/>
          <w:sz w:val="27"/>
          <w:szCs w:val="27"/>
          <w:lang w:eastAsia="ru-RU"/>
        </w:rPr>
        <w:t>выделяется не менее 10 процентов мест (но не менее одного места) для бесплатной парковки транспортных средств,</w:t>
      </w:r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 xml:space="preserve"> </w:t>
      </w:r>
      <w:r w:rsidRPr="00092C94">
        <w:rPr>
          <w:rFonts w:eastAsia="Times New Roman" w:cstheme="minorHAnsi"/>
          <w:b/>
          <w:color w:val="000000" w:themeColor="text1"/>
          <w:sz w:val="27"/>
          <w:szCs w:val="27"/>
          <w:lang w:eastAsia="ru-RU"/>
        </w:rPr>
        <w:t>управляемых инвалидами I, II групп, а также инвалидами III группы</w:t>
      </w:r>
      <w:r w:rsidRPr="00092C94">
        <w:rPr>
          <w:rFonts w:eastAsia="Times New Roman" w:cstheme="minorHAnsi"/>
          <w:color w:val="000000" w:themeColor="text1"/>
          <w:sz w:val="27"/>
          <w:szCs w:val="27"/>
          <w:lang w:eastAsia="ru-RU"/>
        </w:rPr>
        <w:t xml:space="preserve">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sectPr w:rsidR="00006095" w:rsidRPr="00092C94" w:rsidSect="00092C9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75"/>
    <w:rsid w:val="00006095"/>
    <w:rsid w:val="00092C94"/>
    <w:rsid w:val="002B3124"/>
    <w:rsid w:val="00605575"/>
    <w:rsid w:val="00655ADC"/>
    <w:rsid w:val="006A6023"/>
    <w:rsid w:val="00720480"/>
    <w:rsid w:val="00915385"/>
    <w:rsid w:val="00964069"/>
    <w:rsid w:val="00A3130A"/>
    <w:rsid w:val="00AE17DF"/>
    <w:rsid w:val="00D2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DD6"/>
  <w15:docId w15:val="{F28F7EAB-4D04-449F-B49F-A366E503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83496/" TargetMode="External"/><Relationship Id="rId4" Type="http://schemas.openxmlformats.org/officeDocument/2006/relationships/hyperlink" Target="http://www.consultant.ru/document/cons_doc_LAW_1834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Борщова</dc:creator>
  <cp:keywords/>
  <dc:description/>
  <cp:lastModifiedBy>3</cp:lastModifiedBy>
  <cp:revision>2</cp:revision>
  <dcterms:created xsi:type="dcterms:W3CDTF">2020-11-16T07:15:00Z</dcterms:created>
  <dcterms:modified xsi:type="dcterms:W3CDTF">2020-11-16T07:15:00Z</dcterms:modified>
</cp:coreProperties>
</file>